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1041FE" w:rsidRDefault="00E842C9" w:rsidP="001041F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FFFE633-F079-4908-AEEE-993BF135250A" style="width:450.75pt;height:395.25pt">
            <v:imagedata r:id="rId7" o:title=""/>
          </v:shape>
        </w:pict>
      </w:r>
    </w:p>
    <w:p w:rsidR="002402D9" w:rsidRPr="001041FE" w:rsidRDefault="002402D9">
      <w:pPr>
        <w:sectPr w:rsidR="002402D9" w:rsidRPr="001041FE" w:rsidSect="00F55BEB">
          <w:footerReference w:type="default" r:id="rId8"/>
          <w:pgSz w:w="11907" w:h="16839"/>
          <w:pgMar w:top="1134" w:right="1417" w:bottom="1134" w:left="1417" w:header="709" w:footer="709" w:gutter="0"/>
          <w:pgNumType w:start="0"/>
          <w:cols w:space="720"/>
          <w:docGrid w:linePitch="360"/>
        </w:sectPr>
      </w:pPr>
    </w:p>
    <w:p w:rsidR="002402D9" w:rsidRPr="001041FE" w:rsidRDefault="001041FE" w:rsidP="001041FE">
      <w:pPr>
        <w:pStyle w:val="Typedudocument"/>
      </w:pPr>
      <w:r w:rsidRPr="001041FE">
        <w:lastRenderedPageBreak/>
        <w:t>PROVEDBENA ODLUKA KOMISIJE (EU) …/…</w:t>
      </w:r>
    </w:p>
    <w:p w:rsidR="002402D9" w:rsidRPr="001041FE" w:rsidRDefault="001041FE" w:rsidP="001041FE">
      <w:pPr>
        <w:pStyle w:val="Datedadoption"/>
      </w:pPr>
      <w:r w:rsidRPr="001041FE">
        <w:t xml:space="preserve">оd </w:t>
      </w:r>
      <w:r w:rsidRPr="001041FE">
        <w:rPr>
          <w:rStyle w:val="Marker2"/>
        </w:rPr>
        <w:t>XXX</w:t>
      </w:r>
    </w:p>
    <w:p w:rsidR="002402D9" w:rsidRPr="001041FE" w:rsidRDefault="001041FE" w:rsidP="001041FE">
      <w:pPr>
        <w:pStyle w:val="Titreobjet"/>
      </w:pPr>
      <w:r w:rsidRPr="001041FE">
        <w:t>o standardnim ugovornim klauzulama između voditeljâ obrade i izvršiteljâ obrade iz članka 28. stavka 7. Uredbe (EU) 2016/679 Europskog parlamenta i Vijeća i članka 29. stavka 7. Uredbe (EU) 2018/1725 Europskog parlamenta i Vijeća</w:t>
      </w:r>
    </w:p>
    <w:p w:rsidR="002402D9" w:rsidRPr="001041FE" w:rsidRDefault="001041FE" w:rsidP="001041FE">
      <w:pPr>
        <w:pStyle w:val="IntrtEEE"/>
      </w:pPr>
      <w:r w:rsidRPr="001041FE">
        <w:t>(Tekst značajan za EGP)</w:t>
      </w:r>
    </w:p>
    <w:p w:rsidR="002402D9" w:rsidRPr="001041FE" w:rsidRDefault="002402D9" w:rsidP="002402D9">
      <w:pPr>
        <w:pStyle w:val="Institutionquiagit"/>
      </w:pPr>
      <w:r w:rsidRPr="001041FE">
        <w:t>EUROPSKA KOMISIJA,</w:t>
      </w:r>
    </w:p>
    <w:p w:rsidR="002402D9" w:rsidRPr="001041FE" w:rsidRDefault="002402D9" w:rsidP="002402D9">
      <w:r w:rsidRPr="001041FE">
        <w:t>uzimajući u obzir Ugovor o funkcioniranju Europske unije,</w:t>
      </w:r>
    </w:p>
    <w:p w:rsidR="002402D9" w:rsidRPr="001041FE" w:rsidRDefault="002402D9" w:rsidP="002402D9">
      <w:r w:rsidRPr="001041FE">
        <w:t>uzimajući u obzir Uredbu (EU) 2016/679 Europskog parlamenta i Vijeća od 27. travnja 2016. o zaštiti pojedinaca u vezi s obradom osobnih podataka i o slobodnom kretanju takvih podataka te o stavljanju izvan snage Direktive 95/46/EZ (Opća uredba o zaštiti podataka)</w:t>
      </w:r>
      <w:r w:rsidRPr="001041FE">
        <w:rPr>
          <w:rStyle w:val="FootnoteReference"/>
        </w:rPr>
        <w:footnoteReference w:id="1"/>
      </w:r>
      <w:r w:rsidRPr="001041FE">
        <w:t xml:space="preserve">, a posebno njezin članak 28. stavak 7., </w:t>
      </w:r>
    </w:p>
    <w:p w:rsidR="002402D9" w:rsidRPr="001041FE" w:rsidRDefault="002402D9" w:rsidP="002402D9">
      <w:r w:rsidRPr="001041FE">
        <w:t>uzimajući u obzir Uredbu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 (Uredba EU-a o zaštiti podataka)</w:t>
      </w:r>
      <w:r w:rsidRPr="001041FE">
        <w:rPr>
          <w:rStyle w:val="FootnoteReference"/>
        </w:rPr>
        <w:footnoteReference w:id="2"/>
      </w:r>
      <w:r w:rsidRPr="001041FE">
        <w:t>, a posebno njezin članak 29. stavak 7.,</w:t>
      </w:r>
    </w:p>
    <w:p w:rsidR="002402D9" w:rsidRPr="001041FE" w:rsidRDefault="002402D9" w:rsidP="002402D9">
      <w:r w:rsidRPr="001041FE">
        <w:t>budući da:</w:t>
      </w:r>
    </w:p>
    <w:p w:rsidR="002402D9" w:rsidRPr="001041FE" w:rsidRDefault="002402D9" w:rsidP="00364079">
      <w:pPr>
        <w:pStyle w:val="Considrant"/>
        <w:numPr>
          <w:ilvl w:val="0"/>
          <w:numId w:val="1"/>
        </w:numPr>
      </w:pPr>
      <w:r w:rsidRPr="001041FE">
        <w:t>Pojmovi voditelja obrade i izvršitelja obrade imaju ključnu ulogu u primjeni Uredbe (EU) 2016/679 i Uredbe (EU) 2018/1725. Voditelj obrade je fizička ili pravna osoba, tijelo javne vlasti, agencija ili drugo tijelo koje samo ili zajedno s drugima određuje svrhe i sredstva obrade osobnih podataka. Za potrebe Uredbe (EU) 2018/1725 voditelj obrade znači institucija ili tijelo Unije ili glavna uprava ili bilo koji drugi organizacijski subjekt koji samostalno ili zajedno s drugima određuje svrhe i sredstva obrade osobnih podataka. Ako su svrhe i sredstva te obrade određeni posebnim aktom Unije, Unija može odrediti voditelja obrade ili posebne kriterije za njegovo imenovanje. Izvršitelj obrade je fizička ili pravna osoba, tijelo javne vlasti, agencija ili drugo tijelo koje obrađuje osobne podatke u ime voditelja obrade.</w:t>
      </w:r>
    </w:p>
    <w:p w:rsidR="002402D9" w:rsidRPr="001041FE" w:rsidRDefault="002402D9" w:rsidP="009237D1">
      <w:pPr>
        <w:pStyle w:val="Considrant"/>
      </w:pPr>
      <w:r w:rsidRPr="001041FE">
        <w:t xml:space="preserve">Isti skup standardnih ugovornih klauzula trebao bi se primjenjivati na odnos između voditeljâ obrade podataka i izvršiteljâ obrade podataka koji podliježu Uredbi (EU) 2016/679 i kada podliježu Uredbi (EU) 2018/1725. Razlog tomu je što su, kako bi se osigurao dosljedan pristup zaštiti osobnih podataka širom Unije i slobodno kretanje osobnih podataka u Uniji, pravila o zaštiti podataka u Uredbi (EU) 2016/679, koja se primjenjuju na javni sektor u državama članicama, i pravila o zaštiti podataka u Uredbi (EU) 2018/1725, koja se primjenjuju na institucije, tijela, urede i agencije Unije, međusobno usklađena koliko god je to moguće. </w:t>
      </w:r>
    </w:p>
    <w:p w:rsidR="002402D9" w:rsidRPr="001041FE" w:rsidRDefault="002402D9" w:rsidP="002402D9">
      <w:pPr>
        <w:pStyle w:val="Considrant"/>
      </w:pPr>
      <w:r w:rsidRPr="001041FE">
        <w:t>Kako bi se osiguralo poštovanje zahtjeva iz Uredbe (EU) 2016/679 i Uredbe (EU) 2018/1725, pri povjeravanju aktivnosti obrade izvršitelju obrade, voditelj obrade trebao bi angažirati samo izvršitelje obrade koji u zadovoljavajućoj mjeri jamče, osobito u pogledu stručnog znanja, pouzdanosti i resursa, provedbu tehničkih i organizacijskih mjera koje udovoljavaju zahtjevima Uredbe (EU) 2016/679 i Uredbe (EU) 2018/1725, među ostalim u pogledu sigurnosti obrade.</w:t>
      </w:r>
    </w:p>
    <w:p w:rsidR="002402D9" w:rsidRPr="001041FE" w:rsidRDefault="002402D9" w:rsidP="002402D9">
      <w:pPr>
        <w:pStyle w:val="Considrant"/>
      </w:pPr>
      <w:r w:rsidRPr="001041FE">
        <w:t>Obrada koju provodi izvršitelj obrade uređuje se ugovorom ili drugim pravnim aktom u skladu s pravom Unije ili pravom države članice, koji izvršitelja obrade obvezuje prema voditelju obrade, a u kojem se navode elementi navedeni u članku 28. stavcima 3. i 4. Uredbe (EU) 2016/679 ili članku 29. stavcima 3. i 4. Uredbe (EU) 2018/1725. Taj ugovor ili akt mora biti u pisanom obliku, uključujući elektronički oblik.</w:t>
      </w:r>
    </w:p>
    <w:p w:rsidR="002402D9" w:rsidRPr="001041FE" w:rsidRDefault="002402D9" w:rsidP="002402D9">
      <w:pPr>
        <w:pStyle w:val="Considrant"/>
      </w:pPr>
      <w:r w:rsidRPr="001041FE">
        <w:t xml:space="preserve">U skladu s člankom 28. stavkom 6. Uredbe (EU) 2016/679 i člankom 29. stavkom 6. Uredbe (EU) 2018/1725 voditelj obrade i izvršitelj obrade mogu, ako tako odluče, dogovoriti pojedinačni ugovor koji sadržava obvezne elemente iz članka 28. stavaka 3. i 4. Uredbe (EU) 2016/679 odnosno članka 29. stavaka 3. i 4. Uredbe (EU) 2018/1725, ili upotrijebiti, djelomično ili u cijelosti, standardne ugovorne klauzule koje je donijela Komisija u skladu s člankom 28. stavkom 7. Uredbe (EU) 2016/679 i člankom 29. stavkom 7. Uredbe (EU) 2018/1725. </w:t>
      </w:r>
    </w:p>
    <w:p w:rsidR="002402D9" w:rsidRPr="001041FE" w:rsidRDefault="002402D9" w:rsidP="002402D9">
      <w:pPr>
        <w:pStyle w:val="Considrant"/>
      </w:pPr>
      <w:r w:rsidRPr="001041FE">
        <w:t>Voditelj obrade i izvršitelj obrade trebali bi smjeti uključiti standardne ugovorne klauzule iz ove Odluke u širi ugovor, te dodati druge klauzule ili dodatne zaštitne mjere, pod uvjetom da one izravno ili neizravno ne proturječe standardnim ugovornim klauzulama te da ne dovode u pitanje temeljna prava ili slobode ispitanika. Upotreba standardnih ugovornih klauzula ne dovodi u pitanje eventualne ugovorne obveze voditelja obrade i/ili izvršitelja obrade kojima je cilj osigurati poštovanje primjenjivih povlastica i imuniteta.</w:t>
      </w:r>
    </w:p>
    <w:p w:rsidR="002402D9" w:rsidRPr="001041FE" w:rsidRDefault="002402D9" w:rsidP="002402D9">
      <w:pPr>
        <w:pStyle w:val="Considrant"/>
      </w:pPr>
      <w:r w:rsidRPr="001041FE">
        <w:t xml:space="preserve">Standardne ugovorne klauzule trebale bi obuhvaćati materijalna i postupovna pravila. U skladu s člankom 28. stavkom 3. Uredbe (EU) 2016/679 i člankom 29. stavkom 3. Uredbe (EU) 2018/1725, standardne ugovorne klauzule trebale bi uključivati zahtjev da voditelj obrade i izvršitelj obrade navedu predmet i trajanje obrade, prirodu i svrhu obrade, vrstu osobnih podataka na koje se to odnosi i kategorije ispitanika te obveze i prava voditelja obrade. </w:t>
      </w:r>
    </w:p>
    <w:p w:rsidR="002402D9" w:rsidRPr="001041FE" w:rsidRDefault="002402D9" w:rsidP="002402D9">
      <w:pPr>
        <w:pStyle w:val="Considrant"/>
      </w:pPr>
      <w:r w:rsidRPr="001041FE">
        <w:t>U skladu s člankom 28. stavkom 3. Uredbe (EU) 2016/679 i u skladu s člankom 29. stavkom 3. Uredbe (EU) 2018/1725 izvršitelj obrade bez odgode obavješćuje voditelja obrade ako se prema njegovu mišljenju određenom uputom voditelja obrade krši Uredba (EU) 2016/679 ili Uredba (EU) 2018/1725 ili druge odredbe Unije ili države članice o zaštiti podataka.</w:t>
      </w:r>
    </w:p>
    <w:p w:rsidR="002402D9" w:rsidRPr="001041FE" w:rsidRDefault="005D6D0A" w:rsidP="002402D9">
      <w:pPr>
        <w:pStyle w:val="Considrant"/>
      </w:pPr>
      <w:r w:rsidRPr="001041FE">
        <w:t xml:space="preserve">Ako izvršitelj obrade angažira drugog izvršitelja obrade za provođenje određenih aktivnosti, primjenjuju se posebni zahtjevi iz članka 28. stavaka 2. i 4. Uredbe (EU) 2016/679 ili članka 29. stavaka 2. i 4. Uredbe (EU) 2018/1725. Prije svega je potrebno prethodno posebno ili opće pisano odobrenje. Bez obzira je li to prethodno odobrenje posebno ili opće, prvi izvršitelj obrade trebao bi ažurirati popis drugih izvršitelja obrade. </w:t>
      </w:r>
    </w:p>
    <w:p w:rsidR="002402D9" w:rsidRPr="001041FE" w:rsidRDefault="002402D9" w:rsidP="002402D9">
      <w:pPr>
        <w:pStyle w:val="Considrant"/>
      </w:pPr>
      <w:r w:rsidRPr="001041FE">
        <w:t xml:space="preserve">Kako bi se ispunili zahtjevi iz članka 46. stavka 1. Uredbe (EU) 2016/679, Komisija je donijela standardne ugovorne klauzule u skladu s člankom 46. stavkom 2. točkom (c) Uredbe (EU) 2016/679. Te klauzule ispunjavaju i zahtjeve iz članka 28. stavaka 3. i 4. Uredbe (EU) 2016/679 za prijenose podataka od voditeljâ obrade u skladu s Uredbom (EU) 2016/679 izvršiteljima obrade izvan teritorijalnog područja primjene te uredbe ili od izvršitelja obrade u skladu s Uredbom (EU) 2016/679 podizvršiteljima obrade izvan teritorijalnog područja primjene te uredbe. Te standardne ugovorne klauzule ne mogu se upotrebljavati kao standardne ugovorne klauzule za potrebe poglavlja V. Uredbe (EU) 2016/679. </w:t>
      </w:r>
    </w:p>
    <w:p w:rsidR="002402D9" w:rsidRPr="001041FE" w:rsidRDefault="002402D9" w:rsidP="002402D9">
      <w:pPr>
        <w:pStyle w:val="Considrant"/>
      </w:pPr>
      <w:r w:rsidRPr="001041FE">
        <w:t>Treće strane trebale bi moći postati stranke u standardnim ugovornim klauzulama tijekom cijelog trajanja ugovora.</w:t>
      </w:r>
    </w:p>
    <w:p w:rsidR="002402D9" w:rsidRPr="001041FE" w:rsidRDefault="002402D9" w:rsidP="002402D9">
      <w:pPr>
        <w:pStyle w:val="Considrant"/>
      </w:pPr>
      <w:r w:rsidRPr="001041FE">
        <w:t xml:space="preserve">Funkcioniranje standardnih ugovornih klauzula trebalo bi ocjenjivati u okviru redovite ocjene Uredbe (EU) 2016/679 iz članka 97. te uredbe. </w:t>
      </w:r>
    </w:p>
    <w:p w:rsidR="002402D9" w:rsidRPr="001041FE" w:rsidRDefault="00EA7EE3" w:rsidP="00EA7EE3">
      <w:pPr>
        <w:pStyle w:val="Considrant"/>
      </w:pPr>
      <w:r w:rsidRPr="001041FE">
        <w:t xml:space="preserve"> Provedeno je savjetovanje s Europskim nadzornikom za zaštitu podataka i Europskim odborom za zaštitu podataka u skladu s člankom 42. stavcima 1. i 2. Uredbe (EU) 2018/1725 te su oni 14. siječnja 2021.</w:t>
      </w:r>
      <w:r w:rsidRPr="001041FE">
        <w:rPr>
          <w:rStyle w:val="FootnoteReference"/>
        </w:rPr>
        <w:footnoteReference w:id="3"/>
      </w:r>
      <w:r w:rsidRPr="001041FE">
        <w:t xml:space="preserve"> dali zajedničko mišljenje, koje je uzeto u obzir u pripremi ove Odluke.</w:t>
      </w:r>
    </w:p>
    <w:p w:rsidR="002402D9" w:rsidRPr="001041FE" w:rsidRDefault="002402D9" w:rsidP="002402D9">
      <w:pPr>
        <w:pStyle w:val="Considrant"/>
      </w:pPr>
      <w:r w:rsidRPr="001041FE">
        <w:t>Mjere iz ove Odluke u skladu su s mišljenjem odbora uspostavljenog u skladu s člankom 93. Uredbe (EU) 2016/679 i člankom 96. stavkom 2. Uredbe (EU) 2018/1725,</w:t>
      </w:r>
    </w:p>
    <w:p w:rsidR="002402D9" w:rsidRPr="001041FE" w:rsidRDefault="002402D9" w:rsidP="002402D9">
      <w:pPr>
        <w:pStyle w:val="Formuledadoption"/>
      </w:pPr>
      <w:r w:rsidRPr="001041FE">
        <w:t xml:space="preserve">DONIJELA JE OVU ODLUKU: </w:t>
      </w:r>
    </w:p>
    <w:p w:rsidR="002402D9" w:rsidRPr="001041FE" w:rsidRDefault="002402D9" w:rsidP="002402D9">
      <w:pPr>
        <w:pStyle w:val="Titrearticle"/>
      </w:pPr>
      <w:r w:rsidRPr="001041FE">
        <w:t>Članak 1.</w:t>
      </w:r>
    </w:p>
    <w:p w:rsidR="002402D9" w:rsidRPr="001041FE" w:rsidRDefault="002402D9" w:rsidP="002402D9">
      <w:r w:rsidRPr="001041FE">
        <w:t>Standardne ugovorne klauzule iz Priloga ispunjavaju zahtjeve za ugovore između voditeljâ obrade i izvršiteljâ obrade iz članka 28. stavaka 3. i 4. Uredbe (EU) 2016/679 i članka 29. stavaka 3. i 4. Uredbe (EU) 2018/1725.</w:t>
      </w:r>
    </w:p>
    <w:p w:rsidR="002402D9" w:rsidRPr="001041FE" w:rsidRDefault="002402D9" w:rsidP="002402D9">
      <w:pPr>
        <w:pStyle w:val="Titrearticle"/>
      </w:pPr>
      <w:r w:rsidRPr="001041FE">
        <w:t>Članak 2.</w:t>
      </w:r>
    </w:p>
    <w:p w:rsidR="002402D9" w:rsidRPr="001041FE" w:rsidRDefault="002402D9" w:rsidP="002402D9">
      <w:r w:rsidRPr="001041FE">
        <w:t xml:space="preserve">Standardne ugovorne klauzule iz Priloga mogu se upotrebljavati u ugovorima između voditelja obrade i izvršitelja obrade koji obrađuje osobne podatke u ime voditelja obrade. </w:t>
      </w:r>
    </w:p>
    <w:p w:rsidR="002402D9" w:rsidRPr="001041FE" w:rsidRDefault="002402D9" w:rsidP="002402D9">
      <w:pPr>
        <w:pStyle w:val="Titrearticle"/>
      </w:pPr>
      <w:r w:rsidRPr="001041FE">
        <w:t>Članak 3.</w:t>
      </w:r>
    </w:p>
    <w:p w:rsidR="002402D9" w:rsidRPr="001041FE" w:rsidRDefault="002402D9" w:rsidP="002402D9">
      <w:pPr>
        <w:rPr>
          <w:rFonts w:eastAsia="Calibri"/>
        </w:rPr>
      </w:pPr>
      <w:r w:rsidRPr="001041FE">
        <w:t xml:space="preserve">Komisija u okviru redovite ocjene iz članka 97. Uredbe (EU) 2016/679 ocjenjuje praktičnu primjenu standardnih ugovornih klauzula iz Priloga na temelju svih dostupnih informacija. </w:t>
      </w:r>
    </w:p>
    <w:p w:rsidR="002402D9" w:rsidRPr="001041FE" w:rsidRDefault="002402D9" w:rsidP="002402D9">
      <w:pPr>
        <w:pStyle w:val="Titrearticle"/>
      </w:pPr>
      <w:r w:rsidRPr="001041FE">
        <w:t>Članak 4.</w:t>
      </w:r>
    </w:p>
    <w:p w:rsidR="003A69A2" w:rsidRPr="001041FE" w:rsidRDefault="003A69A2" w:rsidP="00135D70">
      <w:r w:rsidRPr="001041FE">
        <w:t>Ova Odluka stupa na snagu dvadesetog dana od dana objave u Službenom listu Europske unije.</w:t>
      </w:r>
    </w:p>
    <w:p w:rsidR="002402D9" w:rsidRPr="001041FE" w:rsidRDefault="001041FE" w:rsidP="001041FE">
      <w:pPr>
        <w:pStyle w:val="Fait"/>
      </w:pPr>
      <w:r w:rsidRPr="001041FE">
        <w:t>Sastavljeno u Bruxellesu</w:t>
      </w:r>
    </w:p>
    <w:p w:rsidR="002402D9" w:rsidRPr="001041FE" w:rsidRDefault="002402D9" w:rsidP="002402D9">
      <w:pPr>
        <w:pStyle w:val="Institutionquisigne"/>
        <w:rPr>
          <w:color w:val="000000" w:themeColor="text1"/>
        </w:rPr>
      </w:pPr>
      <w:r w:rsidRPr="001041FE">
        <w:tab/>
      </w:r>
      <w:r w:rsidRPr="001041FE">
        <w:rPr>
          <w:color w:val="000000" w:themeColor="text1"/>
        </w:rPr>
        <w:t>Za Komisiju</w:t>
      </w:r>
    </w:p>
    <w:p w:rsidR="002402D9" w:rsidRPr="001041FE" w:rsidRDefault="002402D9" w:rsidP="002402D9">
      <w:pPr>
        <w:pStyle w:val="Personnequisigne"/>
      </w:pPr>
      <w:r w:rsidRPr="001041FE">
        <w:tab/>
        <w:t>Ursula VON DER LEYEN</w:t>
      </w:r>
    </w:p>
    <w:p w:rsidR="002402D9" w:rsidRPr="001041FE" w:rsidRDefault="002402D9" w:rsidP="00F476B5">
      <w:pPr>
        <w:pStyle w:val="Personnequisigne"/>
        <w:rPr>
          <w:color w:val="000000" w:themeColor="text1"/>
        </w:rPr>
      </w:pPr>
      <w:r w:rsidRPr="001041FE">
        <w:tab/>
      </w:r>
      <w:r w:rsidRPr="001041FE">
        <w:rPr>
          <w:color w:val="000000" w:themeColor="text1"/>
        </w:rPr>
        <w:t xml:space="preserve">Predsjednica </w:t>
      </w:r>
    </w:p>
    <w:sectPr w:rsidR="002402D9" w:rsidRPr="001041FE" w:rsidSect="00F55BEB">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1FE" w:rsidRPr="00F55BEB" w:rsidRDefault="00F55BEB" w:rsidP="00F55BEB">
    <w:pPr>
      <w:pStyle w:val="Footer"/>
      <w:rPr>
        <w:rFonts w:ascii="Arial" w:hAnsi="Arial" w:cs="Arial"/>
        <w:b/>
        <w:sz w:val="48"/>
      </w:rPr>
    </w:pPr>
    <w:r w:rsidRPr="00F55BEB">
      <w:rPr>
        <w:rFonts w:ascii="Arial" w:hAnsi="Arial" w:cs="Arial"/>
        <w:b/>
        <w:sz w:val="48"/>
      </w:rPr>
      <w:t>HR</w:t>
    </w:r>
    <w:r w:rsidRPr="00F55BEB">
      <w:rPr>
        <w:rFonts w:ascii="Arial" w:hAnsi="Arial" w:cs="Arial"/>
        <w:b/>
        <w:sz w:val="48"/>
      </w:rPr>
      <w:tab/>
    </w:r>
    <w:r w:rsidRPr="00F55BEB">
      <w:rPr>
        <w:rFonts w:ascii="Arial" w:hAnsi="Arial" w:cs="Arial"/>
        <w:b/>
        <w:sz w:val="48"/>
      </w:rPr>
      <w:tab/>
    </w:r>
    <w:r w:rsidRPr="00F55BEB">
      <w:tab/>
    </w:r>
    <w:r w:rsidRPr="00F55BEB">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BEB" w:rsidRPr="00F55BEB" w:rsidRDefault="00F55BEB" w:rsidP="00F55BEB">
    <w:pPr>
      <w:pStyle w:val="Footer"/>
      <w:rPr>
        <w:rFonts w:ascii="Arial" w:hAnsi="Arial" w:cs="Arial"/>
        <w:b/>
        <w:sz w:val="48"/>
      </w:rPr>
    </w:pPr>
    <w:r w:rsidRPr="00F55BEB">
      <w:rPr>
        <w:rFonts w:ascii="Arial" w:hAnsi="Arial" w:cs="Arial"/>
        <w:b/>
        <w:sz w:val="48"/>
      </w:rPr>
      <w:t>HR</w:t>
    </w:r>
    <w:r w:rsidRPr="00F55BEB">
      <w:rPr>
        <w:rFonts w:ascii="Arial" w:hAnsi="Arial" w:cs="Arial"/>
        <w:b/>
        <w:sz w:val="48"/>
      </w:rPr>
      <w:tab/>
    </w:r>
    <w:r>
      <w:fldChar w:fldCharType="begin"/>
    </w:r>
    <w:r>
      <w:instrText xml:space="preserve"> PAGE  \* MERGEFORMAT </w:instrText>
    </w:r>
    <w:r>
      <w:fldChar w:fldCharType="separate"/>
    </w:r>
    <w:r w:rsidR="00E842C9">
      <w:rPr>
        <w:noProof/>
      </w:rPr>
      <w:t>2</w:t>
    </w:r>
    <w:r>
      <w:fldChar w:fldCharType="end"/>
    </w:r>
    <w:r>
      <w:tab/>
    </w:r>
    <w:r w:rsidRPr="00F55BEB">
      <w:tab/>
    </w:r>
    <w:r w:rsidRPr="00F55BEB">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BEB" w:rsidRPr="00F55BEB" w:rsidRDefault="00F55BEB" w:rsidP="00F55B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SL L 119, 4.5.2016., str. 1.</w:t>
      </w:r>
    </w:p>
  </w:footnote>
  <w:footnote w:id="2">
    <w:p w:rsidR="002402D9" w:rsidRPr="00EA7EE3" w:rsidRDefault="002402D9" w:rsidP="002402D9">
      <w:pPr>
        <w:pStyle w:val="FootnoteText"/>
        <w:ind w:left="284" w:hanging="284"/>
      </w:pPr>
      <w:r>
        <w:rPr>
          <w:rStyle w:val="FootnoteReference"/>
        </w:rPr>
        <w:footnoteRef/>
      </w:r>
      <w:r>
        <w:tab/>
        <w:t>SL L 295, 21.11.2018., str. 39.</w:t>
      </w:r>
    </w:p>
  </w:footnote>
  <w:footnote w:id="3">
    <w:p w:rsidR="002402D9" w:rsidRPr="003C5835" w:rsidRDefault="002402D9" w:rsidP="00EA7EE3">
      <w:pPr>
        <w:pStyle w:val="FootnoteText"/>
        <w:ind w:left="284" w:hanging="284"/>
      </w:pPr>
      <w:r>
        <w:rPr>
          <w:rStyle w:val="FootnoteReference"/>
        </w:rPr>
        <w:footnoteRef/>
      </w:r>
      <w:r>
        <w:tab/>
        <w:t>Zajedničko mišljenje 1/2021 Europskog odbora za zaštitu podataka i Europskog nadzornika za zaštitu podataka o Provedbenoj odluci Europske komisije o standardnim ugovornim klauzulama između voditelja obrade i izvršitelja obrade u pogledu pitanja iz članka 28. stavka 7. Uredbe (EU) 2016/679 i članka 29. stavka 7. Uredbe (EU)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4:17:0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6FFFE633-F079-4908-AEEE-993BF135250A"/>
    <w:docVar w:name="LW_COVERPAGE_TYPE" w:val="1"/>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32"/>
    <w:docVar w:name="LW_ID_DOCSIGNATURE" w:val="SJ-032"/>
    <w:docVar w:name="LW_ID_DOCSTRUCTURE" w:val="COM/AA"/>
    <w:docVar w:name="LW_ID_DOCTYPE" w:val="SJ-032"/>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tandardnim ugovornim klauzulama izme\u273?u voditeljâ obrade i izvr\u353?iteljâ obrade iz \u269?lanka 28. stavka 7. Uredbe (EU) 2016/679 Europskog parlamenta i Vije\u263?a i \u269?lanka 29. stavka 7. Uredbe (EU) 2018/1725 Europskog parlamenta i Vije\u263?a"/>
    <w:docVar w:name="LW_TYPE.DOC.CP" w:val="PROVEDBENA ODLUKA KOMISIJE (EU) \u8230?/\u8230?"/>
  </w:docVars>
  <w:rsids>
    <w:rsidRoot w:val="002402D9"/>
    <w:rsid w:val="000A7517"/>
    <w:rsid w:val="000E198E"/>
    <w:rsid w:val="001041FE"/>
    <w:rsid w:val="00135D70"/>
    <w:rsid w:val="00151F7C"/>
    <w:rsid w:val="001C2816"/>
    <w:rsid w:val="001F5522"/>
    <w:rsid w:val="002040A1"/>
    <w:rsid w:val="00232E98"/>
    <w:rsid w:val="00237340"/>
    <w:rsid w:val="002402D9"/>
    <w:rsid w:val="00252115"/>
    <w:rsid w:val="002532DA"/>
    <w:rsid w:val="00275FE2"/>
    <w:rsid w:val="002C0FB7"/>
    <w:rsid w:val="00364079"/>
    <w:rsid w:val="003A69A2"/>
    <w:rsid w:val="0048570C"/>
    <w:rsid w:val="004D6C74"/>
    <w:rsid w:val="004F2DF0"/>
    <w:rsid w:val="00571F42"/>
    <w:rsid w:val="005951BB"/>
    <w:rsid w:val="005D6D0A"/>
    <w:rsid w:val="006E1BCC"/>
    <w:rsid w:val="0070128F"/>
    <w:rsid w:val="007C06F6"/>
    <w:rsid w:val="007D5587"/>
    <w:rsid w:val="00894AF5"/>
    <w:rsid w:val="009237D1"/>
    <w:rsid w:val="00942512"/>
    <w:rsid w:val="00986B33"/>
    <w:rsid w:val="00986D45"/>
    <w:rsid w:val="00987AD5"/>
    <w:rsid w:val="009A12DF"/>
    <w:rsid w:val="009B7138"/>
    <w:rsid w:val="00AB596B"/>
    <w:rsid w:val="00BE246D"/>
    <w:rsid w:val="00BF17AA"/>
    <w:rsid w:val="00C24556"/>
    <w:rsid w:val="00CC49B0"/>
    <w:rsid w:val="00D60C6C"/>
    <w:rsid w:val="00D64D62"/>
    <w:rsid w:val="00DC435D"/>
    <w:rsid w:val="00DF46BA"/>
    <w:rsid w:val="00DF6773"/>
    <w:rsid w:val="00DF6971"/>
    <w:rsid w:val="00E37448"/>
    <w:rsid w:val="00E842C9"/>
    <w:rsid w:val="00EA7EE3"/>
    <w:rsid w:val="00ED3E3C"/>
    <w:rsid w:val="00F20062"/>
    <w:rsid w:val="00F476B5"/>
    <w:rsid w:val="00F55BEB"/>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hr-HR"/>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hr-HR"/>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1205</Words>
  <Characters>6754</Characters>
  <Application>Microsoft Office Word</Application>
  <DocSecurity>0</DocSecurity>
  <Lines>119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MLADIC Nikolina (DGT)</cp:lastModifiedBy>
  <cp:revision>3</cp:revision>
  <dcterms:created xsi:type="dcterms:W3CDTF">2021-05-20T12:16:00Z</dcterms:created>
  <dcterms:modified xsi:type="dcterms:W3CDTF">2021-05-20T12:17:00Z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